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89" w:rsidRDefault="00665689" w:rsidP="00665689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Доступная среда</w:t>
      </w:r>
    </w:p>
    <w:p w:rsidR="00665689" w:rsidRDefault="00665689" w:rsidP="00665689">
      <w:pPr>
        <w:shd w:val="clear" w:color="auto" w:fill="CDE9F4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3DD7EEA4" wp14:editId="3BF56CCE">
            <wp:extent cx="3028950" cy="1518089"/>
            <wp:effectExtent l="0" t="0" r="0" b="6350"/>
            <wp:docPr id="3" name="Рисунок 7" descr="http://xn--4-7sb3aeo2d.xn--80aabfqjj3bddt8bzd5e.xn--p1ai/wp-content/uploads/2021/06/dostupanaya-sreda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xn--4-7sb3aeo2d.xn--80aabfqjj3bddt8bzd5e.xn--p1ai/wp-content/uploads/2021/06/dostupanaya-sreda-kart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18" cy="152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89" w:rsidRPr="00972398" w:rsidRDefault="00665689" w:rsidP="00972398">
      <w:pPr>
        <w:shd w:val="clear" w:color="auto" w:fill="CDE9F4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15305B"/>
          <w:sz w:val="26"/>
          <w:szCs w:val="26"/>
          <w:lang w:eastAsia="ru-RU"/>
        </w:rPr>
      </w:pPr>
      <w:r w:rsidRPr="00972398">
        <w:rPr>
          <w:rFonts w:ascii="Arial" w:eastAsia="Times New Roman" w:hAnsi="Arial" w:cs="Arial"/>
          <w:b/>
          <w:color w:val="15305B"/>
          <w:sz w:val="26"/>
          <w:szCs w:val="26"/>
          <w:lang w:eastAsia="ru-RU"/>
        </w:rPr>
        <w:t xml:space="preserve">Информация о специальных условиях для обучения инвалидов </w:t>
      </w:r>
    </w:p>
    <w:p w:rsidR="00665689" w:rsidRPr="00972398" w:rsidRDefault="00665689" w:rsidP="00972398">
      <w:pPr>
        <w:shd w:val="clear" w:color="auto" w:fill="CDE9F4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15305B"/>
          <w:sz w:val="26"/>
          <w:szCs w:val="26"/>
          <w:lang w:eastAsia="ru-RU"/>
        </w:rPr>
      </w:pPr>
      <w:r w:rsidRPr="00972398">
        <w:rPr>
          <w:rFonts w:ascii="Arial" w:eastAsia="Times New Roman" w:hAnsi="Arial" w:cs="Arial"/>
          <w:b/>
          <w:color w:val="15305B"/>
          <w:sz w:val="26"/>
          <w:szCs w:val="26"/>
          <w:lang w:eastAsia="ru-RU"/>
        </w:rPr>
        <w:t>и лиц с ограниченными возможностями здоровья</w:t>
      </w:r>
    </w:p>
    <w:p w:rsidR="00972398" w:rsidRDefault="00972398" w:rsidP="00972398">
      <w:pPr>
        <w:shd w:val="clear" w:color="auto" w:fill="CDE9F4"/>
        <w:spacing w:after="0" w:line="240" w:lineRule="auto"/>
        <w:jc w:val="center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</w:p>
    <w:p w:rsidR="00665689" w:rsidRDefault="00665689" w:rsidP="005E195D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Средства обучения и воспитания, приспособленные для использования инвалидами и лицами с ОВЗ</w:t>
      </w:r>
    </w:p>
    <w:p w:rsidR="00665689" w:rsidRDefault="00665689" w:rsidP="00665689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образовательной деятельности школы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используются  следующие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средства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обучения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предназначенные в том числе 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использования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лиц   с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ограниченными возможностями здоровья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мультимедийные (интерактивные доски, мультимедиа –проекторы);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печатные (учебники, учебные и методические пособия, книги, хрестоматии, рабочие тетради, атласы, раздаточный материал).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электронные образовательные ресурсы (образовательные электронные учебники, сетевые образовательные ресурсы, электронные энциклопедии);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аудиовизуальные (слайды, слайд–фильмы, видеофильмы образовательные, учебные кинофильмы, учебные фильмы на цифровых носителях);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наглядные плоскостные (плакаты, карты настенные, иллюстрации настенные, магнитные доски;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демонстрационные (гербарии, муляжи, макеты, стенды, модели в разрезе, модели демонстрационные);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тренажеры и спортивное оборудование.</w:t>
      </w:r>
    </w:p>
    <w:p w:rsidR="00665689" w:rsidRDefault="00665689" w:rsidP="00FA2ED0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Обеспечение беспрепятственного доступа в здания образовательной организации</w:t>
      </w:r>
    </w:p>
    <w:p w:rsidR="005E195D" w:rsidRDefault="005E195D" w:rsidP="00FA2ED0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</w:pPr>
    </w:p>
    <w:p w:rsidR="005E195D" w:rsidRDefault="005E195D" w:rsidP="00FA2ED0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- </w:t>
      </w:r>
      <w:r w:rsidR="00FA2ED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 входе в </w:t>
      </w:r>
      <w:proofErr w:type="gramStart"/>
      <w:r w:rsidR="00FA2ED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школу  имеется</w:t>
      </w:r>
      <w:proofErr w:type="gramEnd"/>
      <w:r w:rsidR="00FA2ED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вывеска</w:t>
      </w:r>
      <w:r w:rsidR="00FA2ED0" w:rsidRPr="00FA2ED0">
        <w:t xml:space="preserve"> </w:t>
      </w:r>
      <w:r w:rsidR="00FA2ED0" w:rsidRPr="00FA2ED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названием организации, графиком работы организ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ации, планом здания, выполненная </w:t>
      </w:r>
      <w:r w:rsidR="00FA2ED0" w:rsidRPr="00FA2ED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рельефно-точечным шрифтом Брайля и на контрастном фоне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</w:p>
    <w:p w:rsidR="005E195D" w:rsidRDefault="005E195D" w:rsidP="005E195D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 </w:t>
      </w:r>
      <w:r w:rsidRP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Централь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ный вход имеет распашные двери.</w:t>
      </w:r>
    </w:p>
    <w:p w:rsidR="005E195D" w:rsidRPr="005E195D" w:rsidRDefault="005E195D" w:rsidP="005E195D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 </w:t>
      </w:r>
      <w:r w:rsidRP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необходимости для обеспечения доступа в здания образовательной организации инвалидам или детям с ограниченными возможностями здоровья будет предоставлено сопровождающее лицо.</w:t>
      </w:r>
    </w:p>
    <w:p w:rsidR="00FA2ED0" w:rsidRDefault="005E195D" w:rsidP="005E195D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Официальный  сайт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школы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адаптирован </w:t>
      </w:r>
      <w:r w:rsidRP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лиц с нарушением зрения (слабовидящих).</w:t>
      </w:r>
    </w:p>
    <w:p w:rsidR="00665689" w:rsidRDefault="00665689" w:rsidP="005E195D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Специальные условия питания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665689" w:rsidRDefault="00665689" w:rsidP="005E195D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 В школе имеется столовая на 50  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мест,,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приспособленных в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для детей с инвалидностью и ОВЗ.</w:t>
      </w:r>
      <w:r w:rsidR="005E195D" w:rsidRP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</w:t>
      </w:r>
      <w:r w:rsid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Столовая расположена на 1 этаже.</w:t>
      </w:r>
      <w:r w:rsidR="005E195D" w:rsidRP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  Перед обеденным залом столовой оборудованы зоны, где расположены умывальники</w:t>
      </w:r>
      <w:r w:rsid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665689" w:rsidRDefault="00665689" w:rsidP="00665689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Классные руководители сопровождают обучающихся в столовую.</w:t>
      </w:r>
    </w:p>
    <w:p w:rsidR="00665689" w:rsidRDefault="005E195D" w:rsidP="005E195D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При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наличии 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учащихся</w:t>
      </w:r>
      <w:proofErr w:type="gramEnd"/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ОВЗ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них будет организовано   </w:t>
      </w:r>
      <w:r w:rsidRPr="005E19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бесплатное двухразовое пи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тание. </w:t>
      </w:r>
    </w:p>
    <w:p w:rsidR="00665689" w:rsidRDefault="00665689" w:rsidP="00665689">
      <w:pPr>
        <w:shd w:val="clear" w:color="auto" w:fill="CDE9F4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665689" w:rsidRDefault="00665689" w:rsidP="00651649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Специальные условия охраны здоровья</w:t>
      </w:r>
    </w:p>
    <w:p w:rsidR="00665689" w:rsidRDefault="00651649" w:rsidP="00972398">
      <w:pPr>
        <w:shd w:val="clear" w:color="auto" w:fill="DEEAF6" w:themeFill="accent1" w:themeFillTint="33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Здание школы оснащено противопожарной сигнализацией, информационными табло, необходимыми таблички и </w:t>
      </w:r>
      <w:proofErr w:type="gramStart"/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указателями,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системой голосового оповещения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 опасности.</w:t>
      </w:r>
    </w:p>
    <w:p w:rsidR="00665689" w:rsidRDefault="00651649" w:rsidP="00972398">
      <w:pPr>
        <w:shd w:val="clear" w:color="auto" w:fill="DEEAF6" w:themeFill="accent1" w:themeFillTint="33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оказания доврачебной первичной медицинской помощи в здании школы функционирует медкабинет, оснащенный оборудованием, инвентарем и инструментарием согласно СанПиН.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На основании договора между Школой и</w:t>
      </w:r>
      <w:r w:rsidRPr="0065164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ОБУЗ Шуйская центральная районная больница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 Школой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закреплены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665689" w:rsidRPr="0065164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</w:t>
      </w:r>
      <w:r w:rsidRPr="0065164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кие</w:t>
      </w:r>
      <w:proofErr w:type="gramEnd"/>
      <w:r w:rsidR="00665689" w:rsidRPr="0065164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работник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и.</w:t>
      </w:r>
    </w:p>
    <w:p w:rsidR="00665689" w:rsidRDefault="00972398" w:rsidP="00665689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Первичная  медико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-санитарная  помощь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обучающимся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осуществляется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 месту нахождения образовательной организации. </w:t>
      </w:r>
    </w:p>
    <w:p w:rsidR="00972398" w:rsidRDefault="00665689" w:rsidP="00665689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72398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Направления медицинского сопровождения: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972398" w:rsidRDefault="00972398" w:rsidP="00665689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</w:t>
      </w:r>
      <w:r w:rsidR="009C6EB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ая и аналитическая деятельность;</w:t>
      </w:r>
    </w:p>
    <w:p w:rsidR="009C6EB3" w:rsidRDefault="00972398" w:rsidP="009C6EB3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организация и проведение профилактических и оздоровительных мероприятий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осмотр всех детей на наличие острых инфекционных заболеваний,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утренний осмотр работников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пищеблока,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ежедневный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контроль за санитарным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состоянием пищеблока и учебных кабинетов и пр.)</w:t>
      </w:r>
      <w:r w:rsidR="009C6EB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972398" w:rsidRDefault="00972398" w:rsidP="009C6EB3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санитарно</w:t>
      </w:r>
      <w:proofErr w:type="spellEnd"/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просветительская работа, обучение, работа с общественностью. </w:t>
      </w:r>
    </w:p>
    <w:p w:rsidR="00665689" w:rsidRDefault="00665689" w:rsidP="009C6EB3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   Санитарно-просветительская работа осуществляется как с</w:t>
      </w:r>
      <w:r w:rsidR="009C6EB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детьми, так и </w:t>
      </w:r>
      <w:proofErr w:type="gramStart"/>
      <w:r w:rsidR="009C6EB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 родителями</w:t>
      </w:r>
      <w:proofErr w:type="gramEnd"/>
      <w:r w:rsidR="009C6EB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через личные и групповые беседы, через социальные сети, официальный сайт.</w:t>
      </w:r>
    </w:p>
    <w:p w:rsidR="00665689" w:rsidRDefault="00665689" w:rsidP="00665689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5305B"/>
          <w:sz w:val="24"/>
          <w:szCs w:val="24"/>
          <w:u w:val="single"/>
          <w:lang w:eastAsia="ru-RU"/>
        </w:rPr>
        <w:t>Доступ к приспособленным информационным системам и информационно-телекоммуникационным сетям</w:t>
      </w:r>
    </w:p>
    <w:p w:rsidR="009C6EB3" w:rsidRDefault="009C6EB3" w:rsidP="00665689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 В школе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имеется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доступ</w:t>
      </w:r>
      <w:proofErr w:type="gramEnd"/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 информационно-коммуникационной сети Интернет для всех учащихся, в том числе с инвалидностью и ОВЗ. </w:t>
      </w:r>
    </w:p>
    <w:p w:rsidR="00665689" w:rsidRDefault="009C6EB3" w:rsidP="00665689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Выход в интернет имеется в   10 </w:t>
      </w:r>
      <w:r w:rsidR="006656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учебных кабинетах и библиотеке, функционирует локальная сеть.</w:t>
      </w:r>
    </w:p>
    <w:p w:rsidR="00665689" w:rsidRDefault="009C6EB3" w:rsidP="009C6EB3">
      <w:pPr>
        <w:shd w:val="clear" w:color="auto" w:fill="CDE9F4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B33AFB" w:rsidRDefault="00B33AFB" w:rsidP="00B33AFB">
      <w:pPr>
        <w:shd w:val="clear" w:color="auto" w:fill="CDE9F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4A70"/>
          <w:sz w:val="24"/>
          <w:szCs w:val="24"/>
          <w:u w:val="single"/>
          <w:lang w:eastAsia="ru-RU"/>
        </w:rPr>
      </w:pPr>
      <w:r w:rsidRPr="00B33AFB">
        <w:rPr>
          <w:rFonts w:ascii="Arial" w:eastAsia="Times New Roman" w:hAnsi="Arial" w:cs="Arial"/>
          <w:b/>
          <w:bCs/>
          <w:color w:val="294A70"/>
          <w:sz w:val="24"/>
          <w:szCs w:val="24"/>
          <w:u w:val="single"/>
          <w:lang w:eastAsia="ru-RU"/>
        </w:rPr>
        <w:lastRenderedPageBreak/>
        <w:t>Приспособленные электронные образовательные ресурсы, к которым обеспечивается доступ инвалидов и лиц с ОВЗ</w:t>
      </w:r>
    </w:p>
    <w:p w:rsidR="00665689" w:rsidRDefault="00665689" w:rsidP="009C6EB3">
      <w:pPr>
        <w:shd w:val="clear" w:color="auto" w:fill="CDE9F4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6" w:tgtFrame="_blank" w:history="1">
        <w:r w:rsidR="009C6EB3"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Э</w:t>
        </w:r>
        <w:r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лектронный дневник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665689" w:rsidRDefault="00665689" w:rsidP="009C6EB3">
      <w:pPr>
        <w:shd w:val="clear" w:color="auto" w:fill="CDE9F4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7" w:tgtFrame="_blank" w:history="1">
        <w:r w:rsidR="009C6EB3"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Б</w:t>
        </w:r>
        <w:r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иблиотека МЭ</w:t>
        </w:r>
        <w:r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Ш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665689" w:rsidRDefault="00665689" w:rsidP="009C6EB3">
      <w:pPr>
        <w:shd w:val="clear" w:color="auto" w:fill="CDE9F4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8" w:tgtFrame="_blank" w:history="1">
        <w:r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Яндекс-учебник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665689" w:rsidRDefault="00665689" w:rsidP="009C6EB3">
      <w:pPr>
        <w:shd w:val="clear" w:color="auto" w:fill="CDE9F4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9" w:tgtFrame="_blank" w:history="1">
        <w:r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 xml:space="preserve">Мои </w:t>
        </w:r>
        <w:proofErr w:type="spellStart"/>
        <w:r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достижения.ру</w:t>
        </w:r>
        <w:proofErr w:type="spellEnd"/>
      </w:hyperlink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665689" w:rsidRDefault="00665689" w:rsidP="009C6EB3">
      <w:pPr>
        <w:shd w:val="clear" w:color="auto" w:fill="CDE9F4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10" w:tgtFrame="_blank" w:history="1">
        <w:r w:rsidR="009C6EB3"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О</w:t>
        </w:r>
        <w:r>
          <w:rPr>
            <w:rStyle w:val="a3"/>
            <w:rFonts w:ascii="Arial" w:eastAsia="Times New Roman" w:hAnsi="Arial" w:cs="Arial"/>
            <w:color w:val="294A70"/>
            <w:sz w:val="24"/>
            <w:szCs w:val="24"/>
            <w:lang w:eastAsia="ru-RU"/>
          </w:rPr>
          <w:t>фициальный информационный портал ЕГЭ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B33AFB" w:rsidRDefault="00665689" w:rsidP="00B33AFB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5305B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:</w:t>
      </w:r>
    </w:p>
    <w:p w:rsidR="00B33AFB" w:rsidRDefault="00B33AFB" w:rsidP="00B33AFB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   </w:t>
      </w: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Специальных техн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ических средств для обучения ин</w:t>
      </w: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а</w:t>
      </w: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лидов и лиц с ОВЗ в школе не имеется.</w:t>
      </w:r>
    </w:p>
    <w:p w:rsidR="00B33AFB" w:rsidRDefault="00B33AFB" w:rsidP="00B33AFB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Для обучения всех учащихся, в том числе с инвалидностью и ОВЗ, </w:t>
      </w:r>
      <w:proofErr w:type="gramStart"/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используются  следующие</w:t>
      </w:r>
      <w:proofErr w:type="gramEnd"/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ТСО:</w:t>
      </w:r>
    </w:p>
    <w:p w:rsidR="00B33AFB" w:rsidRDefault="00B33AFB" w:rsidP="00B33AFB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•</w:t>
      </w: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ab/>
        <w:t>интерактивные доски;</w:t>
      </w:r>
    </w:p>
    <w:p w:rsidR="00B33AFB" w:rsidRDefault="00B33AFB" w:rsidP="00B33AFB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•</w:t>
      </w: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ab/>
        <w:t>мультимедийные проекторы;</w:t>
      </w:r>
    </w:p>
    <w:p w:rsidR="00B33AFB" w:rsidRDefault="00B33AFB" w:rsidP="00B33AFB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•</w:t>
      </w:r>
      <w:r w:rsidRPr="00B33AFB">
        <w:rPr>
          <w:rFonts w:ascii="Arial" w:eastAsia="Times New Roman" w:hAnsi="Arial" w:cs="Arial"/>
          <w:color w:val="15305B"/>
          <w:sz w:val="24"/>
          <w:szCs w:val="24"/>
          <w:lang w:eastAsia="ru-RU"/>
        </w:rPr>
        <w:tab/>
        <w:t>компьютеры,</w:t>
      </w:r>
    </w:p>
    <w:p w:rsidR="00B33AFB" w:rsidRDefault="00B33AFB" w:rsidP="00B33AFB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ab/>
        <w:t>принтеры, сканеры.</w:t>
      </w:r>
    </w:p>
    <w:p w:rsidR="00B33AFB" w:rsidRDefault="00B33AFB" w:rsidP="00B33AFB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</w:pPr>
      <w:r w:rsidRPr="00B33AFB"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>Предоставление услуг в дистанционном режиме</w:t>
      </w:r>
    </w:p>
    <w:p w:rsidR="00B33AFB" w:rsidRDefault="00DC4275" w:rsidP="00DC4275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 xml:space="preserve"> </w:t>
      </w:r>
      <w:r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В </w:t>
      </w:r>
      <w:proofErr w:type="gramStart"/>
      <w:r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школе  практикуется</w:t>
      </w:r>
      <w:proofErr w:type="gramEnd"/>
      <w:r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организация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. </w:t>
      </w:r>
    </w:p>
    <w:p w:rsidR="00DC4275" w:rsidRDefault="00DC4275" w:rsidP="00DC4275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</w:pPr>
      <w:r w:rsidRPr="00DC4275"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>Услуги, которые в случае трудно</w:t>
      </w:r>
      <w:r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>сти посещения здания Учреждения, оказываются на дому</w:t>
      </w:r>
    </w:p>
    <w:p w:rsidR="00DC4275" w:rsidRPr="00DC4275" w:rsidRDefault="00DC4275" w:rsidP="00DC4275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    </w:t>
      </w:r>
      <w:r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Учреждение предоставляет услуги по мест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у жительства инвалида (на дому)</w:t>
      </w:r>
      <w:r w:rsidRPr="00DC4275">
        <w:t xml:space="preserve"> </w:t>
      </w:r>
      <w:r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для обучающихся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, имеющих </w:t>
      </w:r>
      <w:r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право на организацию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надомного</w:t>
      </w:r>
      <w:r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обучения по медицинским показаниям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.</w:t>
      </w:r>
    </w:p>
    <w:p w:rsidR="00DC4275" w:rsidRDefault="00C82A77" w:rsidP="00DC4275">
      <w:pPr>
        <w:shd w:val="clear" w:color="auto" w:fill="CDE9F4"/>
        <w:spacing w:after="225" w:line="240" w:lineRule="auto"/>
        <w:jc w:val="both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П</w:t>
      </w:r>
      <w:r w:rsidRPr="00C82A77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о заявлению родителей (законных представителей) </w:t>
      </w:r>
      <w:proofErr w:type="gramStart"/>
      <w:r w:rsidRPr="00C82A77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, </w:t>
      </w:r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на</w:t>
      </w:r>
      <w:proofErr w:type="gramEnd"/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основании 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предоставленных </w:t>
      </w:r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медицинских документов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</w:t>
      </w:r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</w:t>
      </w:r>
      <w:r w:rsid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организуется обучение на дому </w:t>
      </w:r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по</w:t>
      </w:r>
      <w:r w:rsid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образовательным </w:t>
      </w:r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программам начального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общего</w:t>
      </w:r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, основного</w:t>
      </w:r>
      <w:r w:rsid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общего </w:t>
      </w:r>
      <w:r w:rsidR="00DC4275" w:rsidRPr="00DC4275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и среднего общего образования.</w:t>
      </w:r>
    </w:p>
    <w:p w:rsidR="00DC4275" w:rsidRDefault="00C82A77" w:rsidP="00C82A77">
      <w:pPr>
        <w:shd w:val="clear" w:color="auto" w:fill="CDE9F4"/>
        <w:spacing w:after="0" w:line="240" w:lineRule="auto"/>
        <w:jc w:val="center"/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</w:pPr>
      <w:r w:rsidRPr="00C82A77"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>Наличие условий для беспрепятственног</w:t>
      </w:r>
      <w:r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>о доступа в общежития, интернат.</w:t>
      </w:r>
    </w:p>
    <w:p w:rsidR="00C82A77" w:rsidRDefault="00C82A77" w:rsidP="00C82A77">
      <w:pPr>
        <w:shd w:val="clear" w:color="auto" w:fill="CDE9F4"/>
        <w:spacing w:after="0" w:line="240" w:lineRule="auto"/>
        <w:jc w:val="center"/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</w:pPr>
      <w:r w:rsidRPr="00C82A77"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>Количество жилых помещений в общежитии, интернате, приспособленных для использования инвалидами</w:t>
      </w:r>
    </w:p>
    <w:p w:rsidR="00C82A77" w:rsidRDefault="00C82A77" w:rsidP="00C82A77">
      <w:pPr>
        <w:shd w:val="clear" w:color="auto" w:fill="CDE9F4"/>
        <w:spacing w:after="0" w:line="240" w:lineRule="auto"/>
        <w:jc w:val="center"/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</w:pPr>
      <w:r w:rsidRPr="00C82A77">
        <w:rPr>
          <w:rFonts w:ascii="Arial" w:eastAsia="Times New Roman" w:hAnsi="Arial" w:cs="Arial"/>
          <w:b/>
          <w:color w:val="15305B"/>
          <w:sz w:val="24"/>
          <w:szCs w:val="24"/>
          <w:lang w:eastAsia="ru-RU"/>
        </w:rPr>
        <w:t xml:space="preserve"> и лицами с ограниченными возможностями здоровья:</w:t>
      </w:r>
    </w:p>
    <w:p w:rsidR="00C82A77" w:rsidRDefault="00C82A77" w:rsidP="00C82A77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</w:p>
    <w:p w:rsidR="00B33AFB" w:rsidRPr="00C82A77" w:rsidRDefault="00C82A77" w:rsidP="00C82A77">
      <w:pPr>
        <w:shd w:val="clear" w:color="auto" w:fill="CDE9F4"/>
        <w:spacing w:after="225" w:line="240" w:lineRule="auto"/>
        <w:jc w:val="center"/>
        <w:rPr>
          <w:rFonts w:ascii="Arial" w:eastAsia="Times New Roman" w:hAnsi="Arial" w:cs="Arial"/>
          <w:color w:val="15305B"/>
          <w:sz w:val="24"/>
          <w:szCs w:val="24"/>
          <w:lang w:eastAsia="ru-RU"/>
        </w:rPr>
      </w:pPr>
      <w:r w:rsidRPr="00C82A77">
        <w:rPr>
          <w:rFonts w:ascii="Arial" w:eastAsia="Times New Roman" w:hAnsi="Arial" w:cs="Arial"/>
          <w:color w:val="15305B"/>
          <w:sz w:val="24"/>
          <w:szCs w:val="24"/>
          <w:lang w:eastAsia="ru-RU"/>
        </w:rPr>
        <w:t>Наличие общежития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, интерната </w:t>
      </w:r>
      <w:r w:rsidRPr="00C82A77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не предусмотрено</w:t>
      </w:r>
      <w:r>
        <w:rPr>
          <w:rFonts w:ascii="Arial" w:eastAsia="Times New Roman" w:hAnsi="Arial" w:cs="Arial"/>
          <w:color w:val="15305B"/>
          <w:sz w:val="24"/>
          <w:szCs w:val="24"/>
          <w:lang w:eastAsia="ru-RU"/>
        </w:rPr>
        <w:t>.</w:t>
      </w:r>
      <w:r w:rsidRPr="00C82A77">
        <w:rPr>
          <w:rFonts w:ascii="Arial" w:eastAsia="Times New Roman" w:hAnsi="Arial" w:cs="Arial"/>
          <w:color w:val="15305B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65689" w:rsidRDefault="00665689" w:rsidP="00665689">
      <w:pPr>
        <w:rPr>
          <w:color w:val="FF0000"/>
        </w:rPr>
      </w:pPr>
    </w:p>
    <w:p w:rsidR="00665689" w:rsidRDefault="00665689" w:rsidP="00665689">
      <w:pPr>
        <w:rPr>
          <w:color w:val="FF0000"/>
        </w:rPr>
      </w:pPr>
    </w:p>
    <w:p w:rsidR="00665689" w:rsidRDefault="00665689" w:rsidP="00665689"/>
    <w:p w:rsidR="00665689" w:rsidRDefault="00665689" w:rsidP="00665689"/>
    <w:p w:rsidR="00B106EE" w:rsidRDefault="00B106EE"/>
    <w:sectPr w:rsidR="00B1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FA3"/>
    <w:multiLevelType w:val="multilevel"/>
    <w:tmpl w:val="2F0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411F6"/>
    <w:multiLevelType w:val="multilevel"/>
    <w:tmpl w:val="7AD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0E5F72"/>
    <w:multiLevelType w:val="multilevel"/>
    <w:tmpl w:val="C7E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C4521F"/>
    <w:multiLevelType w:val="multilevel"/>
    <w:tmpl w:val="6A30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B8135C"/>
    <w:multiLevelType w:val="multilevel"/>
    <w:tmpl w:val="BDE4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84ACB"/>
    <w:multiLevelType w:val="multilevel"/>
    <w:tmpl w:val="FE8E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89"/>
    <w:rsid w:val="005E195D"/>
    <w:rsid w:val="00651649"/>
    <w:rsid w:val="00665689"/>
    <w:rsid w:val="00972398"/>
    <w:rsid w:val="009C6EB3"/>
    <w:rsid w:val="00B106EE"/>
    <w:rsid w:val="00B33AFB"/>
    <w:rsid w:val="00C82A77"/>
    <w:rsid w:val="00DC4275"/>
    <w:rsid w:val="00F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35CC-C1B2-4EEA-BAD5-A774939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6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mo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2021-11-03T14:34:00Z</dcterms:created>
  <dcterms:modified xsi:type="dcterms:W3CDTF">2021-11-03T17:13:00Z</dcterms:modified>
</cp:coreProperties>
</file>